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C5A" w14:textId="77777777" w:rsidR="005A7928" w:rsidRPr="005A7928" w:rsidRDefault="005A7928" w:rsidP="005A792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16F692BC" w14:textId="65CD51F8" w:rsidR="005A7928" w:rsidRDefault="005A7928" w:rsidP="005A7928">
      <w:pPr>
        <w:spacing w:before="120" w:after="120"/>
        <w:jc w:val="right"/>
        <w:rPr>
          <w:rFonts w:eastAsia="Arial Narrow" w:cstheme="minorHAnsi"/>
          <w:b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Załącznik nr 1</w:t>
      </w:r>
    </w:p>
    <w:p w14:paraId="0C67EBA6" w14:textId="77777777" w:rsidR="005A7928" w:rsidRPr="005A7928" w:rsidRDefault="005A7928" w:rsidP="005A7928">
      <w:pPr>
        <w:spacing w:before="120" w:after="120"/>
        <w:jc w:val="right"/>
        <w:rPr>
          <w:rFonts w:asciiTheme="minorHAnsi" w:eastAsia="Arial Narrow" w:hAnsiTheme="minorHAnsi" w:cstheme="minorHAnsi"/>
          <w:sz w:val="22"/>
          <w:szCs w:val="22"/>
        </w:rPr>
      </w:pPr>
      <w:r w:rsidRPr="005A7928">
        <w:rPr>
          <w:rFonts w:asciiTheme="minorHAnsi" w:eastAsia="Arial Narrow" w:hAnsiTheme="minorHAnsi" w:cstheme="minorHAnsi"/>
          <w:sz w:val="22"/>
          <w:szCs w:val="22"/>
        </w:rPr>
        <w:t>do zapytania ofertowego nr 2/PZ2/2022</w:t>
      </w:r>
    </w:p>
    <w:p w14:paraId="2DD4B1BB" w14:textId="09C7FF5F" w:rsidR="005A7928" w:rsidRDefault="005A7928" w:rsidP="005A792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199612F4" w14:textId="77777777" w:rsidR="005A7928" w:rsidRDefault="005A7928" w:rsidP="005A792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20BE2C89" w14:textId="53B31E16" w:rsidR="005A7928" w:rsidRPr="005A7928" w:rsidRDefault="005A7928" w:rsidP="005A792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ZASADY PRZYGOTOWYWANIA MATERIAŁÓW E-LEARNINGOWYCH (MINIKURSÓW) DO ZAJĘĆ DYDAKTYCZNYCH (PRZEDMIOTÓW) REALIZOWANYCH W COLLEGIUM CIVITAS</w:t>
      </w:r>
    </w:p>
    <w:p w14:paraId="3ABF56B7" w14:textId="22F922C2" w:rsidR="005A7928" w:rsidRPr="005A7928" w:rsidRDefault="005A7928" w:rsidP="005A792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opracowywanych w ramach Zadania 3 „Program rozwoju edukacji online” w ramach projektu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„e-Uczelnia – Nowoczesny Program Rozwoju”, nr POWR.03.05.00-00-Z021/18</w:t>
      </w:r>
    </w:p>
    <w:p w14:paraId="596E873E" w14:textId="15A2D604" w:rsidR="005A7928" w:rsidRPr="005A7928" w:rsidRDefault="005A7928" w:rsidP="005A792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współfinansowanego ze środków Unii Europejskiej w ramach Europejskiego Funduszu Społecznego</w:t>
      </w:r>
    </w:p>
    <w:p w14:paraId="717960F8" w14:textId="77777777" w:rsidR="005A7928" w:rsidRDefault="005A7928" w:rsidP="005A792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8315CF" w14:textId="77777777" w:rsidR="005A7928" w:rsidRDefault="005A7928" w:rsidP="005A792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3541DD6" w14:textId="45E88595" w:rsidR="005A7928" w:rsidRDefault="005A7928" w:rsidP="005A792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Okres realizacji projektu: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01.09.2019 r. – 30.06.2023 r. </w:t>
      </w:r>
    </w:p>
    <w:p w14:paraId="045987BD" w14:textId="77777777" w:rsidR="005A7928" w:rsidRPr="005A7928" w:rsidRDefault="005A7928" w:rsidP="005A792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D097A94" w14:textId="77777777" w:rsidR="005A7928" w:rsidRP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Słownik pojęć użytych w niniejszych Zasadach </w:t>
      </w:r>
    </w:p>
    <w:p w14:paraId="5FB03F74" w14:textId="3CD777B1" w:rsidR="005A7928" w:rsidRP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Platforma e-learningowa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witryna Collegium Civitas, znajdująca się pod adresem </w:t>
      </w:r>
      <w:hyperlink r:id="rId8" w:history="1">
        <w:r w:rsidRPr="005A7928">
          <w:rPr>
            <w:rStyle w:val="Hipercze"/>
            <w:rFonts w:ascii="Calibri" w:eastAsiaTheme="minorHAnsi" w:hAnsi="Calibri" w:cs="Calibri"/>
            <w:sz w:val="22"/>
            <w:szCs w:val="22"/>
            <w:lang w:eastAsia="en-US"/>
          </w:rPr>
          <w:t>https://e-uczelnia.civitas.edu.pl</w:t>
        </w:r>
      </w:hyperlink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służąca do tworzenia i zamieszczania materiałów e-learningowych, kursów e-learningowych oraz innych materiałów dydaktycznych. Platforma służy do komunikacji elektronicznej pomiędzy prowadzącym zajęcia a uczestnikami kursu oraz umożliwia prowadzenie zajęć i zarządzanie procesem edukacji online. </w:t>
      </w:r>
    </w:p>
    <w:p w14:paraId="077F2E1E" w14:textId="1C908CA7" w:rsidR="005A7928" w:rsidRP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Kurs zdalny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proces dydaktyczny, w którym każdy element dydaktyczny zajęć w ramach jednego przedmiotu, prowadzony jest w całości z wykorzystaniem metod i technik kształcenia na odległość. Kurs zamieszczony jest na platformie e-learningowej i nie wymaga bezpośredniego kontaktu prowadzącego z uczestnikiem kursu. </w:t>
      </w:r>
    </w:p>
    <w:p w14:paraId="3518FABC" w14:textId="6379E6F8" w:rsidR="005A7928" w:rsidRP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Kurs </w:t>
      </w:r>
      <w:proofErr w:type="spellStart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blended</w:t>
      </w:r>
      <w:proofErr w:type="spellEnd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learningowy</w:t>
      </w:r>
      <w:proofErr w:type="spellEnd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(hybrydowy) – proces dydaktyczny, w którym zajęcia tradycyjne oraz zajęcia realizowane zdalnie (asynchronicznie) w ramach jednego przedmiotu, nawzajem się uzupełniają, służąc realizacji założonych celów dydaktycznych. </w:t>
      </w:r>
    </w:p>
    <w:p w14:paraId="1A57BCDD" w14:textId="0D7A8418" w:rsidR="005A7928" w:rsidRP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Materiał e-learningowy, </w:t>
      </w:r>
      <w:proofErr w:type="spellStart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minikurs</w:t>
      </w:r>
      <w:proofErr w:type="spellEnd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interaktywny moduł lub interaktywne moduły dydaktyczne zamieszczone na platformie e-learningowej i stanowiące część kursu realizowanego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 modelu zdalnym lub hybrydowym. Materiał e-learningowy powstający w ramach projektu powinien być zgodny ze standardami metodyki zdalnego nauczania opisanymi poniżej (w Części I). </w:t>
      </w:r>
    </w:p>
    <w:p w14:paraId="32F53776" w14:textId="0917D189" w:rsidR="005A7928" w:rsidRP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spacing w:after="16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Autor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– wykładowca Collegium Civitas albo inna osoba, która na podstawie umowy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  <w:t>z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Collegium Civitas przygotowuje materiał e-learningowy spełniający wszystkie wymogi formalne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 merytoryczne zawarte w przepisach wewnętrznych Collegium Civitas. Materiał e-learningowy może mieć jednego lub więcej autorów. </w:t>
      </w:r>
    </w:p>
    <w:p w14:paraId="045D8728" w14:textId="4FEF7222" w:rsid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Tester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osoba wyznaczona do sprawdzenia materiału e-learningowego pod względem błędów technicznych (odnośniki, poprawność nawigacji, korekta językowa i inne). </w:t>
      </w:r>
    </w:p>
    <w:p w14:paraId="2B7C0FD2" w14:textId="77777777" w:rsidR="005A7928" w:rsidRP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5177C4D4" w14:textId="77777777" w:rsidR="005A7928" w:rsidRPr="005A7928" w:rsidRDefault="005A7928" w:rsidP="00E805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Kierownik Katedry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Kierownik jednostki organizacyjnej Collegium Civitas realizującej cele dydaktyczne. </w:t>
      </w:r>
    </w:p>
    <w:p w14:paraId="2FFA7392" w14:textId="3109F851" w:rsid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687FA5D" w14:textId="099CB1CE" w:rsid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B5DF484" w14:textId="3E7A4D23" w:rsid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4EE01BE" w14:textId="69C5C18B" w:rsid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342BE88" w14:textId="4DA6D2F2" w:rsid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lastRenderedPageBreak/>
        <w:t>Część I – Materiał e-learningowy (</w:t>
      </w:r>
      <w:proofErr w:type="spellStart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minikurs</w:t>
      </w:r>
      <w:proofErr w:type="spellEnd"/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) powinien w szczególności: </w:t>
      </w:r>
    </w:p>
    <w:p w14:paraId="13F77279" w14:textId="77777777" w:rsidR="00A07241" w:rsidRPr="005A7928" w:rsidRDefault="00A07241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2944E81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1. stanowić istotny element procesu dydaktycznego, tzn. zawartość modułów powinna wprowadzać zagadnienia i rozwijać umiejętności uwzględnione w sylabusie kursu i niezbędne do zaliczenia przedmiotu; </w:t>
      </w:r>
    </w:p>
    <w:p w14:paraId="3E94A8AB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2. umożliwiać samodzielną pracę, tzn. zostać przygotowany w taki sposób, by student mógł sam zdobyć wiedzę i umiejętności określone w celach kształcenia (zawierać komentarze, definicje oraz rozbudowane informacje zwrotne, które w uzasadnionych przypadkach odsyłają do odpowiednich materiałów źródłowych); </w:t>
      </w:r>
    </w:p>
    <w:p w14:paraId="6817810F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3. być ułożony w sposób przejrzysty i łatwy w nawigacji dla użytkownika – zawierać mapę szkolenia lub inną formę uporządkowania treści, która umożliwia swobodne poruszanie się po zawartości; </w:t>
      </w:r>
    </w:p>
    <w:p w14:paraId="68BF0D97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4. mieć budowę modularną i wyraźnie określoną sekwencję elementów składowych; </w:t>
      </w:r>
    </w:p>
    <w:p w14:paraId="04793E57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5. mieć strukturę warstwową – treść powinna być uporządkowana hierarchicznie w sposób przejrzysty dla użytkownika; </w:t>
      </w:r>
    </w:p>
    <w:p w14:paraId="3A5932F9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6. wspierać efektywność procesu uczenia się poprzez aktywności umożliwiające samoocenę studenta oraz różnego typu interakcje ułatwiające przyswajanie, porządkowanie i utrwalanie wiedzy oraz rozwijanie umiejętności (np. umiejętność analizy, rozwiązywania problemów, doboru metod lub procedur odpowiednich do danej sytuacji); </w:t>
      </w:r>
    </w:p>
    <w:p w14:paraId="0B054A1C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7. zawierać narzędzia umożliwiające sprawdzenie stopnia osiągnięcia zakładanych efektów uczenia; </w:t>
      </w:r>
    </w:p>
    <w:p w14:paraId="64F8CADE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8. zostać przygotowany zgodnie ze standardami dostępności cyfrowej; </w:t>
      </w:r>
    </w:p>
    <w:p w14:paraId="378B976B" w14:textId="01DFCA1C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9. zawierać nazwę (pełną oraz skróconą) zgodną z nazwą przedmiotu oraz opis materiału e-learningowego uwzględniający wymagania początkowe, cele i zakładane efekty kształcenia (zgodne 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 sylabusem przedmiotu), zasady korzystania, zasady oceniania oraz, w uzasadnionych przypadkach, słownik podstawowych pojęć; </w:t>
      </w:r>
    </w:p>
    <w:p w14:paraId="013CA583" w14:textId="77777777" w:rsidR="005A7928" w:rsidRPr="005A7928" w:rsidRDefault="005A7928" w:rsidP="00A07241">
      <w:pPr>
        <w:autoSpaceDE w:val="0"/>
        <w:autoSpaceDN w:val="0"/>
        <w:adjustRightInd w:val="0"/>
        <w:spacing w:after="15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10. zawierać imię i nazwisko autora; </w:t>
      </w:r>
    </w:p>
    <w:p w14:paraId="55A6B793" w14:textId="59E817CC" w:rsidR="002F05EB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11. zawierać informację o finansowaniu z projektu „e-Uczelnia – Nowoczesny Program Rozwoju” wraz z odpowiednim logo funduszy unijnych</w:t>
      </w:r>
      <w:r>
        <w:rPr>
          <w:rStyle w:val="Odwoanieprzypisudolnego"/>
          <w:rFonts w:ascii="Calibri" w:eastAsiaTheme="minorHAnsi" w:hAnsi="Calibri"/>
          <w:color w:val="000000"/>
          <w:sz w:val="22"/>
          <w:szCs w:val="22"/>
          <w:lang w:eastAsia="en-US"/>
        </w:rPr>
        <w:footnoteReference w:id="1"/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1EE83D95" w14:textId="77777777" w:rsidR="005A7928" w:rsidRDefault="005A7928" w:rsidP="00A0724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E5CCDE" w14:textId="53DB04FD" w:rsidR="005A7928" w:rsidRDefault="005A7928" w:rsidP="00A072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7928">
        <w:rPr>
          <w:rFonts w:asciiTheme="minorHAnsi" w:hAnsiTheme="minorHAnsi" w:cstheme="minorHAnsi"/>
          <w:sz w:val="22"/>
          <w:szCs w:val="22"/>
        </w:rPr>
        <w:t>Zgodnie z założeniami projektu „e-Uczelnia – Nowoczesny Program Rozwoju” wszystkie materiały e-learningowe powinny być umieszczone na platformie e-learningowej Collegium Civitas (</w:t>
      </w:r>
      <w:proofErr w:type="spellStart"/>
      <w:r w:rsidRPr="005A7928">
        <w:rPr>
          <w:rFonts w:asciiTheme="minorHAnsi" w:hAnsiTheme="minorHAnsi" w:cstheme="minorHAnsi"/>
          <w:sz w:val="22"/>
          <w:szCs w:val="22"/>
        </w:rPr>
        <w:t>Moodle</w:t>
      </w:r>
      <w:proofErr w:type="spellEnd"/>
      <w:r w:rsidRPr="005A7928">
        <w:rPr>
          <w:rFonts w:asciiTheme="minorHAnsi" w:hAnsiTheme="minorHAnsi" w:cstheme="minorHAnsi"/>
          <w:sz w:val="22"/>
          <w:szCs w:val="22"/>
        </w:rPr>
        <w:t>), która znajduje się pod adresem: https://e-uczelnia.civitas.edu.pl oraz w Otwartych Zasobach Uczelni (OZU).</w:t>
      </w:r>
    </w:p>
    <w:p w14:paraId="145B458A" w14:textId="0C877AA1" w:rsidR="005A7928" w:rsidRDefault="005A7928" w:rsidP="00A072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782E82" w14:textId="3EE44A02" w:rsidR="005A7928" w:rsidRDefault="005A7928" w:rsidP="00A0724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Warunki opracowania zajęć</w:t>
      </w:r>
    </w:p>
    <w:p w14:paraId="45EF8091" w14:textId="77777777" w:rsidR="005A7928" w:rsidRPr="005A7928" w:rsidRDefault="005A7928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1024048F" w14:textId="15F3BEFA" w:rsidR="005A7928" w:rsidRPr="005A7928" w:rsidRDefault="005D38EC" w:rsidP="00A07241">
      <w:p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Autor</w:t>
      </w:r>
      <w:r w:rsidR="005A7928"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opracowujący materiał e-learningowy: </w:t>
      </w:r>
    </w:p>
    <w:p w14:paraId="50CF992C" w14:textId="2C235836" w:rsidR="005A7928" w:rsidRPr="00A07241" w:rsidRDefault="005A7928" w:rsidP="00E805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umieszcza na platformie uczelnianej odpowiednie materiały (o których mowa w Części I); </w:t>
      </w:r>
    </w:p>
    <w:p w14:paraId="473401CE" w14:textId="17D29A26" w:rsidR="005A7928" w:rsidRPr="00A07241" w:rsidRDefault="005A7928" w:rsidP="00E805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testuje je samodzielnie na platformie przed udostępnieniem; </w:t>
      </w:r>
    </w:p>
    <w:p w14:paraId="313606FE" w14:textId="75360275" w:rsidR="005A7928" w:rsidRPr="00A07241" w:rsidRDefault="005A7928" w:rsidP="00E805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przygotowuje pakiet (folder), w którym znajdują się pliki źródłowe głównych składowych materiału e-learningowego (np. pliki z rozszerzeniami: .story; .</w:t>
      </w:r>
      <w:proofErr w:type="spellStart"/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ppt</w:t>
      </w:r>
      <w:proofErr w:type="spellEnd"/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); </w:t>
      </w:r>
    </w:p>
    <w:p w14:paraId="00B6F8DF" w14:textId="2C8EE8DE" w:rsidR="005A7928" w:rsidRPr="00A07241" w:rsidRDefault="005A7928" w:rsidP="00E805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 xml:space="preserve">poddaje się ocenie formalno-technicznej, usuwa wskazane usterki i uzupełnia braki; </w:t>
      </w:r>
    </w:p>
    <w:p w14:paraId="06763824" w14:textId="6A017F22" w:rsidR="005A7928" w:rsidRPr="00A07241" w:rsidRDefault="005A7928" w:rsidP="00E805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poddaje się ewaluacji opracowanego e-kursu na postawie formularza oceny materiału e-learningowego</w:t>
      </w:r>
      <w:r w:rsidR="005D38EC">
        <w:rPr>
          <w:rStyle w:val="Odwoanieprzypisudolnego"/>
          <w:rFonts w:ascii="Calibri" w:eastAsiaTheme="minorHAnsi" w:hAnsi="Calibri"/>
          <w:color w:val="000000"/>
          <w:sz w:val="22"/>
          <w:szCs w:val="22"/>
          <w:lang w:eastAsia="en-US"/>
        </w:rPr>
        <w:footnoteReference w:id="2"/>
      </w: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: </w:t>
      </w:r>
    </w:p>
    <w:p w14:paraId="45FA5147" w14:textId="01593EA9" w:rsidR="005D38EC" w:rsidRDefault="005A7928" w:rsidP="00E8056E">
      <w:pPr>
        <w:numPr>
          <w:ilvl w:val="1"/>
          <w:numId w:val="2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A792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innowacyjność i ogólna koncepcja: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opinia Prorektor(ki)a ds. dydaktycznych zgodnie 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 kryteriami: </w:t>
      </w:r>
    </w:p>
    <w:p w14:paraId="0054683E" w14:textId="30810698" w:rsidR="005A7928" w:rsidRPr="007D0D76" w:rsidRDefault="005A7928" w:rsidP="00E805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adekwatność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zgodność koncepcji z wyjściową koncepcja zajęć, do których dany </w:t>
      </w:r>
      <w:proofErr w:type="spellStart"/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minikurs</w:t>
      </w:r>
      <w:proofErr w:type="spellEnd"/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był przygotowany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(0-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30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punktów);</w:t>
      </w:r>
    </w:p>
    <w:p w14:paraId="412FC31C" w14:textId="4E2D0D74" w:rsidR="005A7928" w:rsidRPr="007D0D76" w:rsidRDefault="005A7928" w:rsidP="00E805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atrakcyjność 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ocena, czy </w:t>
      </w:r>
      <w:proofErr w:type="spellStart"/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minikurs</w:t>
      </w:r>
      <w:proofErr w:type="spellEnd"/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jest atrakcyjny merytorycznie, dydaktycznie i technicznie oraz sposobu ujęcia tematu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(0-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50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punktów);</w:t>
      </w:r>
    </w:p>
    <w:p w14:paraId="605CE6A9" w14:textId="4BF02FF0" w:rsidR="005A7928" w:rsidRPr="007D0D76" w:rsidRDefault="005A7928" w:rsidP="00E8056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innowacyjność 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– autorskie i nowoczesne ujęcie tematu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(0-2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punktów);</w:t>
      </w:r>
    </w:p>
    <w:p w14:paraId="2D2AA290" w14:textId="77777777" w:rsidR="005D38EC" w:rsidRPr="005D38EC" w:rsidRDefault="005D38EC" w:rsidP="00A07241">
      <w:pPr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07630D2C" w14:textId="77777777" w:rsidR="007D0D76" w:rsidRDefault="005D38EC" w:rsidP="00E8056E">
      <w:pPr>
        <w:numPr>
          <w:ilvl w:val="1"/>
          <w:numId w:val="2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jakość merytoryczna:</w:t>
      </w: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opinia kierownika Katedry lub wyznaczonego przez niego pracownika Katedry zgodnie z kryteriami:</w:t>
      </w:r>
    </w:p>
    <w:p w14:paraId="57AB4454" w14:textId="03E2D6D0" w:rsidR="005D38EC" w:rsidRPr="007D0D76" w:rsidRDefault="005D38EC" w:rsidP="00E805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zbieżność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zbieżność i spójność treści zawartych w opracowanym materiale dydaktycznym z programem zajęć realizowanym poza przestrzenią wirtualną oceniana ze względu na efektywność łączenia tychże (0-25 punktów); </w:t>
      </w:r>
    </w:p>
    <w:p w14:paraId="6069386F" w14:textId="57C58C7F" w:rsidR="005D38EC" w:rsidRPr="007D0D76" w:rsidRDefault="005D38EC" w:rsidP="00E805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aktualność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aktualność stanu wiedzy, literatury, wykorzystywanych materiałów 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 przykładów (0-25 punktów); </w:t>
      </w:r>
    </w:p>
    <w:p w14:paraId="3FA6E612" w14:textId="6541E6E1" w:rsidR="005D38EC" w:rsidRPr="007D0D76" w:rsidRDefault="005D38EC" w:rsidP="00E805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kompletność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poziom wyczerpania przedstawionego tematu oraz zawarcia kluczowych dla zagadnienia elementów (0-25 punktów); </w:t>
      </w:r>
    </w:p>
    <w:p w14:paraId="00D52206" w14:textId="50ABD054" w:rsidR="005D38EC" w:rsidRPr="007D0D76" w:rsidRDefault="005D38EC" w:rsidP="00E8056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efektywność 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ocena efektywności dydaktycznej zaproponowanych metod kształcenia 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 sensie szans na realizację zakładanych efektów uczenia</w:t>
      </w:r>
      <w:r w:rsid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7D0D76"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(0-25 punktów);</w:t>
      </w:r>
    </w:p>
    <w:p w14:paraId="0B86FFB9" w14:textId="77777777" w:rsidR="005D38EC" w:rsidRPr="005D38EC" w:rsidRDefault="005D38EC" w:rsidP="00A07241">
      <w:pPr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00B340" w14:textId="05D0A61E" w:rsidR="007D0D76" w:rsidRDefault="005D38EC" w:rsidP="00E8056E">
      <w:pPr>
        <w:numPr>
          <w:ilvl w:val="1"/>
          <w:numId w:val="2"/>
        </w:numPr>
        <w:autoSpaceDE w:val="0"/>
        <w:autoSpaceDN w:val="0"/>
        <w:adjustRightInd w:val="0"/>
        <w:spacing w:after="152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zgodność ze standardami zdalnego nauczania:</w:t>
      </w: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opinia </w:t>
      </w:r>
      <w:proofErr w:type="spellStart"/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specjalist</w:t>
      </w:r>
      <w:proofErr w:type="spellEnd"/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(ki)y ds. edukacji online zgodnie z kryteriami: </w:t>
      </w:r>
    </w:p>
    <w:p w14:paraId="550D10E2" w14:textId="2A9EFBB2" w:rsidR="005D38EC" w:rsidRPr="007D0D76" w:rsidRDefault="005D38EC" w:rsidP="00E80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spójność i przejrzystość struktury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hierarchiczne uporządkowanie treści na różnych poziomach materiału (0-30 punktów); </w:t>
      </w:r>
    </w:p>
    <w:p w14:paraId="714D87AD" w14:textId="1A25DA2F" w:rsidR="005D38EC" w:rsidRPr="007D0D76" w:rsidRDefault="005D38EC" w:rsidP="00E80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zróżnicowanie form i funkcji interakcji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(0-30); </w:t>
      </w:r>
    </w:p>
    <w:p w14:paraId="465AEAA3" w14:textId="1012EF97" w:rsidR="005D38EC" w:rsidRPr="007D0D76" w:rsidRDefault="005D38EC" w:rsidP="00E80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różne typy informacji zwrotnej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(0-20); </w:t>
      </w:r>
    </w:p>
    <w:p w14:paraId="28E8538C" w14:textId="1EA69DC4" w:rsidR="005D38EC" w:rsidRPr="007D0D76" w:rsidRDefault="005D38EC" w:rsidP="00E80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zgodność ze standardami UX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(0-10); </w:t>
      </w:r>
    </w:p>
    <w:p w14:paraId="73D9DDA6" w14:textId="0CF0A987" w:rsidR="005D38EC" w:rsidRPr="007D0D76" w:rsidRDefault="005D38EC" w:rsidP="00E8056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24" w:hanging="357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0D7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koncepcja wizualna</w:t>
      </w:r>
      <w:r w:rsidRPr="007D0D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spójność, zgodność koncepcji wizualnej z tematyką (0-10). </w:t>
      </w:r>
    </w:p>
    <w:p w14:paraId="25EF2CE7" w14:textId="77777777" w:rsidR="00A07241" w:rsidRDefault="00A07241" w:rsidP="00A0724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8BD1039" w14:textId="77777777" w:rsidR="00A07241" w:rsidRDefault="005D38EC" w:rsidP="00E8056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Przed upublicznieniem materiału e-learningowego zamieszczonego na platformie e-learningowej Collegium Civitas, a po uzyskaniu wszystkich wymaganych opinii, materiał może zostać skierowany do Testera, w celu sprawdzenia go pod kątem ewentualnych błędów lub nieścisłości merytorycznych, językowych, technicznych lub nawigacyjnych. </w:t>
      </w:r>
    </w:p>
    <w:p w14:paraId="6FED68F1" w14:textId="77777777" w:rsidR="00A07241" w:rsidRDefault="005D38EC" w:rsidP="00E8056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Testerami mogą być pracownicy Collegium Civitas, jak również studenci: trzeciego roku studiów pierwszego stopnia oraz studiów drugiego stopnia.</w:t>
      </w:r>
    </w:p>
    <w:p w14:paraId="02DF0B80" w14:textId="77777777" w:rsidR="00A07241" w:rsidRDefault="005D38EC" w:rsidP="00E8056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Autor materiału zobowiązany jest do naniesienia niezbędnych poprawek wskazanych przez Testera oraz znajdujących się w opiniach Kierownika Katedry, Specjalisty ds. online oraz Prorektora ds. dydaktycznych w ramach I tury poprawek. Ostateczną decyzję o odbiorze 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 udostepnieniu kursu podejmuje Prorektor ds. dydaktycznych. Instancją odwoławczą jest Rektor. </w:t>
      </w:r>
    </w:p>
    <w:p w14:paraId="5622A966" w14:textId="77777777" w:rsidR="00A07241" w:rsidRDefault="005D38EC" w:rsidP="00E8056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>Autor materiału e-learningowego jest odpowiedzialny za pozyskanie zgodnie z prawem wszelkich licencji koniecznych do wykorzystywania materiałów zamieszczonych na platformie oraz za przygotowanie materiałów dydaktycznych z pełnym poszanowaniem praw autorskich osób trzecich.</w:t>
      </w:r>
    </w:p>
    <w:p w14:paraId="3306C710" w14:textId="7F28AA85" w:rsidR="005D38EC" w:rsidRPr="00A07241" w:rsidRDefault="005D38EC" w:rsidP="00E8056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Materiały udostępnione na platformie e-learningowej podlegają ochronie zgodnie z ustawą z dnia 4 lutego 1994 r. o prawie autorskim i prawach pokrewnych. </w:t>
      </w:r>
    </w:p>
    <w:p w14:paraId="737D0AAF" w14:textId="77777777" w:rsidR="00A07241" w:rsidRDefault="00A07241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60F8F26" w14:textId="769117E4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Niniejsze Zasady stosuje się odpowiednio do procesu opracowania wszystkich materiałów 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</w:t>
      </w:r>
      <w:r w:rsidR="00A072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</w:t>
      </w: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learningowych realizowanych w ramach projektu „e-Uczelnia – Nowoczesny Program Rozwoju”. </w:t>
      </w:r>
    </w:p>
    <w:p w14:paraId="573CD7E6" w14:textId="77777777" w:rsidR="00A07241" w:rsidRDefault="00A07241" w:rsidP="005D38E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3DF37295" w14:textId="374E7074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INFORMACJE I DANE KONTAKTOWE </w:t>
      </w:r>
    </w:p>
    <w:p w14:paraId="3F7F866F" w14:textId="77777777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Opieka i nadzór merytoryczno-techniczny opracowywanych e-kursów w Collegium Civitas </w:t>
      </w:r>
    </w:p>
    <w:p w14:paraId="1A553508" w14:textId="77777777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Paulina Chechłacz </w:t>
      </w:r>
    </w:p>
    <w:p w14:paraId="51E02C2D" w14:textId="77777777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Specjalistka ds. edukacji online </w:t>
      </w:r>
    </w:p>
    <w:p w14:paraId="200BA400" w14:textId="77777777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PKiN, piętro 10, pokój 1024, </w:t>
      </w:r>
    </w:p>
    <w:p w14:paraId="799F4BD2" w14:textId="77777777" w:rsidR="005D38EC" w:rsidRPr="005D38EC" w:rsidRDefault="005D38EC" w:rsidP="005D38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e-mail: pchechlacz@civitas.edu.pl </w:t>
      </w:r>
    </w:p>
    <w:p w14:paraId="6709BDDB" w14:textId="6F2C9D7D" w:rsidR="005A7928" w:rsidRPr="005A7928" w:rsidRDefault="005D38EC" w:rsidP="00A0724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D38E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Tel.: 515616146</w:t>
      </w:r>
    </w:p>
    <w:p w14:paraId="56F7FEF9" w14:textId="77777777" w:rsidR="005A7928" w:rsidRPr="005A7928" w:rsidRDefault="005A7928" w:rsidP="005A792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sectPr w:rsidR="005A7928" w:rsidRPr="005A7928" w:rsidSect="008576D2">
      <w:headerReference w:type="default" r:id="rId9"/>
      <w:footerReference w:type="default" r:id="rId10"/>
      <w:pgSz w:w="11906" w:h="16838"/>
      <w:pgMar w:top="1417" w:right="1417" w:bottom="1417" w:left="1417" w:header="62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01E4" w14:textId="77777777" w:rsidR="00E8056E" w:rsidRDefault="00E8056E" w:rsidP="00B54EBF">
      <w:r>
        <w:separator/>
      </w:r>
    </w:p>
  </w:endnote>
  <w:endnote w:type="continuationSeparator" w:id="0">
    <w:p w14:paraId="2910859E" w14:textId="77777777" w:rsidR="00E8056E" w:rsidRDefault="00E8056E" w:rsidP="00B5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891112"/>
      <w:docPartObj>
        <w:docPartGallery w:val="Page Numbers (Bottom of Page)"/>
        <w:docPartUnique/>
      </w:docPartObj>
    </w:sdtPr>
    <w:sdtEndPr/>
    <w:sdtContent>
      <w:p w14:paraId="61EAB70C" w14:textId="3099E38C" w:rsidR="009F6D08" w:rsidRDefault="009F6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49">
          <w:rPr>
            <w:noProof/>
          </w:rPr>
          <w:t>6</w:t>
        </w:r>
        <w:r>
          <w:fldChar w:fldCharType="end"/>
        </w:r>
      </w:p>
    </w:sdtContent>
  </w:sdt>
  <w:p w14:paraId="5346F72F" w14:textId="77777777" w:rsidR="009F6D08" w:rsidRDefault="009F6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9155" w14:textId="77777777" w:rsidR="00E8056E" w:rsidRDefault="00E8056E" w:rsidP="00B54EBF">
      <w:r>
        <w:separator/>
      </w:r>
    </w:p>
  </w:footnote>
  <w:footnote w:type="continuationSeparator" w:id="0">
    <w:p w14:paraId="6B18F65A" w14:textId="77777777" w:rsidR="00E8056E" w:rsidRDefault="00E8056E" w:rsidP="00B54EBF">
      <w:r>
        <w:continuationSeparator/>
      </w:r>
    </w:p>
  </w:footnote>
  <w:footnote w:id="1">
    <w:p w14:paraId="4546E82B" w14:textId="5CB1DD41" w:rsidR="005A7928" w:rsidRPr="005A7928" w:rsidRDefault="005A7928" w:rsidP="005A792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5A792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Treść informacji oraz formatka z właściwym </w:t>
      </w:r>
      <w:proofErr w:type="spellStart"/>
      <w:r w:rsidRPr="005A792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ologowaniem</w:t>
      </w:r>
      <w:proofErr w:type="spellEnd"/>
      <w:r w:rsidRPr="005A792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stanowią załącznik nr 1 do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umowy</w:t>
      </w:r>
      <w:r w:rsidRPr="005A792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. </w:t>
      </w:r>
      <w:r w:rsidRPr="005A792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521BAE21" w14:textId="4C45879F" w:rsidR="005A7928" w:rsidRDefault="005A7928">
      <w:pPr>
        <w:pStyle w:val="Tekstprzypisudolnego"/>
      </w:pPr>
    </w:p>
  </w:footnote>
  <w:footnote w:id="2">
    <w:p w14:paraId="443008CD" w14:textId="425CB539" w:rsidR="005D38EC" w:rsidRDefault="005D38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Cs w:val="20"/>
        </w:rPr>
        <w:t>Formularz oceny materiału e-learningowego stanowi załącznik nr 2</w:t>
      </w:r>
      <w:r>
        <w:rPr>
          <w:szCs w:val="20"/>
        </w:rPr>
        <w:t xml:space="preserve"> do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EBC" w14:textId="77777777" w:rsidR="008576D2" w:rsidRDefault="008576D2">
    <w:pPr>
      <w:pStyle w:val="Nagwek"/>
    </w:pPr>
    <w:r w:rsidRPr="00B54EBF">
      <w:rPr>
        <w:noProof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7A44904"/>
    <w:multiLevelType w:val="hybridMultilevel"/>
    <w:tmpl w:val="AE4E7922"/>
    <w:lvl w:ilvl="0" w:tplc="4EBE46EA">
      <w:start w:val="1"/>
      <w:numFmt w:val="lowerLetter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D6F"/>
    <w:multiLevelType w:val="hybridMultilevel"/>
    <w:tmpl w:val="A41AE7D8"/>
    <w:name w:val="WW8Num112222222222222222"/>
    <w:lvl w:ilvl="0" w:tplc="D9587D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4837"/>
    <w:multiLevelType w:val="hybridMultilevel"/>
    <w:tmpl w:val="464E8C80"/>
    <w:name w:val="WW8Num112"/>
    <w:lvl w:ilvl="0" w:tplc="B9DCA3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1B9E"/>
    <w:multiLevelType w:val="hybridMultilevel"/>
    <w:tmpl w:val="CEEE1DB6"/>
    <w:name w:val="WW8Num1122222222222222"/>
    <w:lvl w:ilvl="0" w:tplc="F94A2F2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22FF"/>
    <w:multiLevelType w:val="hybridMultilevel"/>
    <w:tmpl w:val="876473D6"/>
    <w:name w:val="WW8Num1122222222"/>
    <w:lvl w:ilvl="0" w:tplc="F634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656A"/>
    <w:multiLevelType w:val="hybridMultilevel"/>
    <w:tmpl w:val="E3C230BE"/>
    <w:name w:val="WW8Num11222222222222"/>
    <w:lvl w:ilvl="0" w:tplc="77FECE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2C18"/>
    <w:multiLevelType w:val="hybridMultilevel"/>
    <w:tmpl w:val="7F66EFAE"/>
    <w:name w:val="WW8Num11222222222222223"/>
    <w:lvl w:ilvl="0" w:tplc="93F8121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13811"/>
    <w:multiLevelType w:val="hybridMultilevel"/>
    <w:tmpl w:val="6AA6EBC4"/>
    <w:name w:val="WW8Num11222222222222222"/>
    <w:lvl w:ilvl="0" w:tplc="C1963E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7B82"/>
    <w:multiLevelType w:val="hybridMultilevel"/>
    <w:tmpl w:val="D722C562"/>
    <w:name w:val="WW8Num112222222222"/>
    <w:lvl w:ilvl="0" w:tplc="667C32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1478F"/>
    <w:multiLevelType w:val="hybridMultilevel"/>
    <w:tmpl w:val="F5DCA34A"/>
    <w:name w:val="WW8Num1122222"/>
    <w:lvl w:ilvl="0" w:tplc="F2FC4A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410F"/>
    <w:multiLevelType w:val="hybridMultilevel"/>
    <w:tmpl w:val="43D24994"/>
    <w:name w:val="WW8Num11222222222222222222"/>
    <w:lvl w:ilvl="0" w:tplc="7D5E00A2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41887"/>
    <w:multiLevelType w:val="hybridMultilevel"/>
    <w:tmpl w:val="6C707BC0"/>
    <w:name w:val="WW8Num112222"/>
    <w:lvl w:ilvl="0" w:tplc="7FC87A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30CD"/>
    <w:multiLevelType w:val="hybridMultilevel"/>
    <w:tmpl w:val="E96ED620"/>
    <w:name w:val="WW8Num112222222222222"/>
    <w:lvl w:ilvl="0" w:tplc="BD8426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6896"/>
    <w:multiLevelType w:val="hybridMultilevel"/>
    <w:tmpl w:val="065C4D36"/>
    <w:name w:val="WW8Num1122"/>
    <w:lvl w:ilvl="0" w:tplc="4A70FD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02E2"/>
    <w:multiLevelType w:val="hybridMultilevel"/>
    <w:tmpl w:val="9160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6F93"/>
    <w:multiLevelType w:val="hybridMultilevel"/>
    <w:tmpl w:val="4CA24ED2"/>
    <w:name w:val="WW8Num11222222222"/>
    <w:lvl w:ilvl="0" w:tplc="FC501B9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36ADD"/>
    <w:multiLevelType w:val="hybridMultilevel"/>
    <w:tmpl w:val="DCC2ABA2"/>
    <w:name w:val="WW8Num1122222222222222222"/>
    <w:lvl w:ilvl="0" w:tplc="FEB02C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27C1E"/>
    <w:multiLevelType w:val="hybridMultilevel"/>
    <w:tmpl w:val="6F3C8D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F2B43FF"/>
    <w:multiLevelType w:val="hybridMultilevel"/>
    <w:tmpl w:val="ADB20D3E"/>
    <w:lvl w:ilvl="0" w:tplc="4EBE46EA">
      <w:start w:val="1"/>
      <w:numFmt w:val="lowerLetter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E5F35"/>
    <w:multiLevelType w:val="hybridMultilevel"/>
    <w:tmpl w:val="87E02280"/>
    <w:lvl w:ilvl="0" w:tplc="4EBE46EA">
      <w:start w:val="1"/>
      <w:numFmt w:val="lowerLetter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02FF6"/>
    <w:multiLevelType w:val="hybridMultilevel"/>
    <w:tmpl w:val="70945954"/>
    <w:name w:val="WW8Num112222222"/>
    <w:lvl w:ilvl="0" w:tplc="51B4E80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F16BA"/>
    <w:multiLevelType w:val="hybridMultilevel"/>
    <w:tmpl w:val="351E0A8C"/>
    <w:lvl w:ilvl="0" w:tplc="E932DF4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E3A3B"/>
    <w:multiLevelType w:val="hybridMultilevel"/>
    <w:tmpl w:val="42984B16"/>
    <w:name w:val="WW8Num1122222222222"/>
    <w:lvl w:ilvl="0" w:tplc="262230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E6577"/>
    <w:multiLevelType w:val="hybridMultilevel"/>
    <w:tmpl w:val="EA94BB1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E464C1"/>
    <w:multiLevelType w:val="hybridMultilevel"/>
    <w:tmpl w:val="36AA9C32"/>
    <w:name w:val="WW8Num11222"/>
    <w:lvl w:ilvl="0" w:tplc="B1DCC8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14FE8"/>
    <w:multiLevelType w:val="hybridMultilevel"/>
    <w:tmpl w:val="5F1051A4"/>
    <w:name w:val="WW8Num11222222"/>
    <w:lvl w:ilvl="0" w:tplc="0CBE5B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2"/>
  </w:num>
  <w:num w:numId="4">
    <w:abstractNumId w:val="4"/>
  </w:num>
  <w:num w:numId="5">
    <w:abstractNumId w:val="23"/>
  </w:num>
  <w:num w:numId="6">
    <w:abstractNumId w:val="25"/>
  </w:num>
  <w:num w:numId="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D"/>
    <w:rsid w:val="001321C1"/>
    <w:rsid w:val="001678AF"/>
    <w:rsid w:val="001F38CD"/>
    <w:rsid w:val="0021205A"/>
    <w:rsid w:val="002949CA"/>
    <w:rsid w:val="002D2384"/>
    <w:rsid w:val="002F05EB"/>
    <w:rsid w:val="0033739A"/>
    <w:rsid w:val="003506F6"/>
    <w:rsid w:val="00374549"/>
    <w:rsid w:val="00395C60"/>
    <w:rsid w:val="003D4696"/>
    <w:rsid w:val="004D0EA9"/>
    <w:rsid w:val="004E1000"/>
    <w:rsid w:val="005027FF"/>
    <w:rsid w:val="00511851"/>
    <w:rsid w:val="005308BC"/>
    <w:rsid w:val="005446AA"/>
    <w:rsid w:val="005A1E87"/>
    <w:rsid w:val="005A7928"/>
    <w:rsid w:val="005C0F46"/>
    <w:rsid w:val="005D38EC"/>
    <w:rsid w:val="0062157B"/>
    <w:rsid w:val="006E6A04"/>
    <w:rsid w:val="007D0D76"/>
    <w:rsid w:val="007D226F"/>
    <w:rsid w:val="00820FC8"/>
    <w:rsid w:val="008576D2"/>
    <w:rsid w:val="0086747E"/>
    <w:rsid w:val="008A0ADA"/>
    <w:rsid w:val="008B7E99"/>
    <w:rsid w:val="00907651"/>
    <w:rsid w:val="0099136E"/>
    <w:rsid w:val="009A4FDD"/>
    <w:rsid w:val="009B3B60"/>
    <w:rsid w:val="009F6D08"/>
    <w:rsid w:val="00A07241"/>
    <w:rsid w:val="00A42231"/>
    <w:rsid w:val="00AD7B4D"/>
    <w:rsid w:val="00AF40AB"/>
    <w:rsid w:val="00B54EBF"/>
    <w:rsid w:val="00BB5ECF"/>
    <w:rsid w:val="00BC0939"/>
    <w:rsid w:val="00BD739D"/>
    <w:rsid w:val="00C00630"/>
    <w:rsid w:val="00C327E7"/>
    <w:rsid w:val="00CE01DD"/>
    <w:rsid w:val="00D021A8"/>
    <w:rsid w:val="00D571DB"/>
    <w:rsid w:val="00D70517"/>
    <w:rsid w:val="00D77C6B"/>
    <w:rsid w:val="00D875CE"/>
    <w:rsid w:val="00D96545"/>
    <w:rsid w:val="00DA7D5E"/>
    <w:rsid w:val="00DB038C"/>
    <w:rsid w:val="00E10577"/>
    <w:rsid w:val="00E804C7"/>
    <w:rsid w:val="00E8056E"/>
    <w:rsid w:val="00EA0EAB"/>
    <w:rsid w:val="00EB0E65"/>
    <w:rsid w:val="00EE1E7E"/>
    <w:rsid w:val="00F53489"/>
    <w:rsid w:val="00FA24C5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D5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paragraph" w:styleId="Akapitzlist">
    <w:name w:val="List Paragraph"/>
    <w:basedOn w:val="Normalny"/>
    <w:link w:val="AkapitzlistZnak"/>
    <w:uiPriority w:val="34"/>
    <w:qFormat/>
    <w:rsid w:val="00A42231"/>
    <w:pPr>
      <w:ind w:left="720"/>
      <w:contextualSpacing/>
    </w:pPr>
  </w:style>
  <w:style w:type="table" w:styleId="Tabela-Siatka">
    <w:name w:val="Table Grid"/>
    <w:basedOn w:val="Standardowy"/>
    <w:uiPriority w:val="39"/>
    <w:rsid w:val="00A4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2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2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231"/>
    <w:rPr>
      <w:sz w:val="20"/>
      <w:szCs w:val="20"/>
    </w:rPr>
  </w:style>
  <w:style w:type="paragraph" w:customStyle="1" w:styleId="Default">
    <w:name w:val="Default"/>
    <w:qFormat/>
    <w:rsid w:val="00A4223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23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F05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DA7D5E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A7D5E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DA7D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A7D5E"/>
    <w:rPr>
      <w:rFonts w:eastAsiaTheme="minorHAnsi"/>
      <w:color w:val="auto"/>
      <w:sz w:val="20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A7D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A7D5E"/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5A7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czelnia.civita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BC9C-F27A-45B9-A310-7D5914AF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Szkutnik</dc:creator>
  <cp:keywords/>
  <dc:description/>
  <cp:lastModifiedBy>Elżbieta Kiergiet - Szkutnik</cp:lastModifiedBy>
  <cp:revision>2</cp:revision>
  <dcterms:created xsi:type="dcterms:W3CDTF">2022-01-24T13:09:00Z</dcterms:created>
  <dcterms:modified xsi:type="dcterms:W3CDTF">2022-01-24T13:09:00Z</dcterms:modified>
</cp:coreProperties>
</file>